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DFB" w:rsidRDefault="00036DFB" w:rsidP="00036DFB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rPr>
          <w:b/>
          <w:sz w:val="18"/>
          <w:szCs w:val="18"/>
        </w:rPr>
      </w:pPr>
      <w:bookmarkStart w:id="0" w:name="_GoBack"/>
      <w:bookmarkEnd w:id="0"/>
    </w:p>
    <w:p w:rsidR="00036DFB" w:rsidRDefault="00036DFB" w:rsidP="00036DFB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Pr="00AD054E">
        <w:rPr>
          <w:sz w:val="18"/>
          <w:szCs w:val="18"/>
        </w:rPr>
        <w:t xml:space="preserve">                            </w:t>
      </w:r>
      <w:r w:rsidRPr="00AD054E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                                         </w:t>
      </w:r>
      <w:r w:rsidRPr="00AD054E">
        <w:rPr>
          <w:b/>
          <w:bCs/>
          <w:sz w:val="18"/>
          <w:szCs w:val="18"/>
        </w:rPr>
        <w:t>FRANK FELSENSTEIN</w:t>
      </w:r>
    </w:p>
    <w:p w:rsidR="00036DFB" w:rsidRDefault="00036DFB" w:rsidP="00036DFB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</w:t>
      </w:r>
      <w:hyperlink r:id="rId4" w:history="1">
        <w:r w:rsidR="001D62B0" w:rsidRPr="003D0094">
          <w:rPr>
            <w:rStyle w:val="Hyperlink"/>
            <w:b/>
            <w:bCs/>
            <w:sz w:val="18"/>
            <w:szCs w:val="18"/>
          </w:rPr>
          <w:t>felsenstein@bsu.edu</w:t>
        </w:r>
      </w:hyperlink>
    </w:p>
    <w:p w:rsidR="009620E4" w:rsidRPr="009620E4" w:rsidRDefault="001D62B0" w:rsidP="009620E4">
      <w:pPr>
        <w:pStyle w:val="NormalWeb"/>
      </w:pPr>
      <w:r>
        <w:rPr>
          <w:noProof/>
        </w:rPr>
        <w:t xml:space="preserve">                                              </w:t>
      </w:r>
      <w:r w:rsidR="009620E4">
        <w:rPr>
          <w:noProof/>
        </w:rPr>
        <w:t xml:space="preserve">    </w:t>
      </w:r>
      <w:r>
        <w:rPr>
          <w:noProof/>
        </w:rPr>
        <w:t xml:space="preserve">  </w:t>
      </w:r>
      <w:r w:rsidR="009620E4" w:rsidRPr="009620E4">
        <w:rPr>
          <w:noProof/>
        </w:rPr>
        <w:drawing>
          <wp:inline distT="0" distB="0" distL="0" distR="0" wp14:anchorId="21CF7783" wp14:editId="2F28A665">
            <wp:extent cx="1335024" cy="1783080"/>
            <wp:effectExtent l="0" t="0" r="0" b="7620"/>
            <wp:docPr id="8" name="Picture 8" descr="C:\Users\felsenstein\Pictures\Frank Felsenstein 22 March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lsenstein\Pictures\Frank Felsenstein 22 March 2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024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DFB" w:rsidRPr="00AD054E" w:rsidRDefault="00036DFB" w:rsidP="00036DFB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rPr>
          <w:sz w:val="18"/>
          <w:szCs w:val="18"/>
        </w:rPr>
      </w:pPr>
      <w:r w:rsidRPr="00AD054E">
        <w:rPr>
          <w:b/>
          <w:bCs/>
          <w:sz w:val="18"/>
          <w:szCs w:val="18"/>
          <w:u w:val="single"/>
        </w:rPr>
        <w:t>EDUCATION</w:t>
      </w:r>
      <w:r>
        <w:rPr>
          <w:b/>
          <w:bCs/>
          <w:sz w:val="18"/>
          <w:szCs w:val="18"/>
          <w:u w:val="single"/>
        </w:rPr>
        <w:t xml:space="preserve"> </w:t>
      </w:r>
    </w:p>
    <w:p w:rsidR="00036DFB" w:rsidRPr="00AD054E" w:rsidRDefault="00036DFB" w:rsidP="00036DFB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rPr>
          <w:sz w:val="18"/>
          <w:szCs w:val="18"/>
        </w:rPr>
      </w:pPr>
    </w:p>
    <w:p w:rsidR="00036DFB" w:rsidRPr="00AD054E" w:rsidRDefault="00036DFB" w:rsidP="00036DFB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rPr>
          <w:sz w:val="18"/>
          <w:szCs w:val="18"/>
        </w:rPr>
      </w:pPr>
      <w:r w:rsidRPr="00AD054E">
        <w:rPr>
          <w:sz w:val="18"/>
          <w:szCs w:val="18"/>
        </w:rPr>
        <w:t xml:space="preserve">1971 Ph.D.  </w:t>
      </w:r>
      <w:r>
        <w:rPr>
          <w:sz w:val="18"/>
          <w:szCs w:val="18"/>
        </w:rPr>
        <w:t xml:space="preserve">1966 B.A. (Hons.) in English, </w:t>
      </w:r>
      <w:r w:rsidRPr="00AD054E">
        <w:rPr>
          <w:sz w:val="18"/>
          <w:szCs w:val="18"/>
        </w:rPr>
        <w:t>University of Leeds: doctoral thesis on Tobias Smollett</w:t>
      </w:r>
    </w:p>
    <w:p w:rsidR="00036DFB" w:rsidRPr="00AD054E" w:rsidRDefault="00036DFB" w:rsidP="00036DFB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rPr>
          <w:sz w:val="18"/>
          <w:szCs w:val="18"/>
        </w:rPr>
      </w:pPr>
    </w:p>
    <w:p w:rsidR="00036DFB" w:rsidRPr="00AD054E" w:rsidRDefault="00036DFB" w:rsidP="00036DFB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rPr>
          <w:sz w:val="18"/>
          <w:szCs w:val="18"/>
        </w:rPr>
      </w:pPr>
      <w:r w:rsidRPr="00AD054E">
        <w:rPr>
          <w:b/>
          <w:bCs/>
          <w:sz w:val="18"/>
          <w:szCs w:val="18"/>
          <w:u w:val="single"/>
        </w:rPr>
        <w:t>ACADEMIC EXPERIENCE</w:t>
      </w:r>
      <w:r>
        <w:rPr>
          <w:b/>
          <w:bCs/>
          <w:sz w:val="18"/>
          <w:szCs w:val="18"/>
        </w:rPr>
        <w:t xml:space="preserve">  </w:t>
      </w:r>
      <w:r w:rsidRPr="00392F24">
        <w:rPr>
          <w:b/>
          <w:bCs/>
          <w:sz w:val="18"/>
          <w:szCs w:val="18"/>
        </w:rPr>
        <w:t>2002-</w:t>
      </w:r>
      <w:r w:rsidRPr="00392F24">
        <w:rPr>
          <w:b/>
          <w:sz w:val="18"/>
          <w:szCs w:val="18"/>
        </w:rPr>
        <w:t>2017</w:t>
      </w:r>
      <w:r w:rsidRPr="00AD054E">
        <w:rPr>
          <w:sz w:val="18"/>
          <w:szCs w:val="18"/>
        </w:rPr>
        <w:t xml:space="preserve"> Reed D. </w:t>
      </w:r>
      <w:proofErr w:type="spellStart"/>
      <w:r w:rsidRPr="00AD054E">
        <w:rPr>
          <w:sz w:val="18"/>
          <w:szCs w:val="18"/>
        </w:rPr>
        <w:t>Voran</w:t>
      </w:r>
      <w:proofErr w:type="spellEnd"/>
      <w:r w:rsidRPr="00AD054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Honors </w:t>
      </w:r>
      <w:r w:rsidRPr="00AD054E">
        <w:rPr>
          <w:sz w:val="18"/>
          <w:szCs w:val="18"/>
        </w:rPr>
        <w:t xml:space="preserve">Distinguished Professor of Humanities, </w:t>
      </w:r>
      <w:r w:rsidRPr="00AD054E">
        <w:rPr>
          <w:b/>
          <w:sz w:val="18"/>
          <w:szCs w:val="18"/>
        </w:rPr>
        <w:t>Ball State University</w:t>
      </w:r>
      <w:r w:rsidRPr="00AD054E">
        <w:rPr>
          <w:sz w:val="18"/>
          <w:szCs w:val="18"/>
        </w:rPr>
        <w:t>, Muncie, Indiana</w:t>
      </w:r>
      <w:r>
        <w:rPr>
          <w:sz w:val="18"/>
          <w:szCs w:val="18"/>
        </w:rPr>
        <w:t xml:space="preserve">: Emeritus </w:t>
      </w:r>
      <w:r w:rsidRPr="0059586E">
        <w:rPr>
          <w:b/>
          <w:sz w:val="18"/>
          <w:szCs w:val="18"/>
        </w:rPr>
        <w:t>2017-</w:t>
      </w:r>
      <w:r>
        <w:rPr>
          <w:sz w:val="18"/>
          <w:szCs w:val="18"/>
        </w:rPr>
        <w:t xml:space="preserve"> ; </w:t>
      </w:r>
      <w:r w:rsidRPr="00392F24">
        <w:rPr>
          <w:b/>
          <w:sz w:val="18"/>
          <w:szCs w:val="18"/>
        </w:rPr>
        <w:t>1998-2002</w:t>
      </w:r>
      <w:r>
        <w:rPr>
          <w:sz w:val="18"/>
          <w:szCs w:val="18"/>
        </w:rPr>
        <w:t xml:space="preserve">   Professor of Humanities </w:t>
      </w:r>
      <w:r w:rsidRPr="00AD054E">
        <w:rPr>
          <w:sz w:val="18"/>
          <w:szCs w:val="18"/>
        </w:rPr>
        <w:t xml:space="preserve">and Founding Director, Jay and Jeanie </w:t>
      </w:r>
      <w:proofErr w:type="spellStart"/>
      <w:r w:rsidRPr="00AD054E">
        <w:rPr>
          <w:sz w:val="18"/>
          <w:szCs w:val="18"/>
        </w:rPr>
        <w:t>Schottenstein</w:t>
      </w:r>
      <w:proofErr w:type="spellEnd"/>
      <w:r w:rsidRPr="00AD054E">
        <w:rPr>
          <w:sz w:val="18"/>
          <w:szCs w:val="18"/>
        </w:rPr>
        <w:t xml:space="preserve"> Honors Program, </w:t>
      </w:r>
      <w:r w:rsidRPr="00693A84">
        <w:rPr>
          <w:b/>
          <w:sz w:val="18"/>
          <w:szCs w:val="18"/>
        </w:rPr>
        <w:t>Yeshiva College</w:t>
      </w:r>
      <w:r w:rsidRPr="00693A84">
        <w:rPr>
          <w:sz w:val="18"/>
          <w:szCs w:val="18"/>
        </w:rPr>
        <w:t>, New York</w:t>
      </w:r>
      <w:r>
        <w:rPr>
          <w:sz w:val="18"/>
          <w:szCs w:val="18"/>
        </w:rPr>
        <w:t xml:space="preserve">; </w:t>
      </w:r>
      <w:r w:rsidR="00A269DD">
        <w:rPr>
          <w:sz w:val="18"/>
          <w:szCs w:val="18"/>
        </w:rPr>
        <w:t xml:space="preserve">also </w:t>
      </w:r>
      <w:r w:rsidR="00A269DD" w:rsidRPr="00A269DD">
        <w:rPr>
          <w:sz w:val="18"/>
          <w:szCs w:val="18"/>
        </w:rPr>
        <w:t xml:space="preserve">Visiting Professor of Book History, Caspersen School of Graduate Studies, </w:t>
      </w:r>
      <w:r w:rsidR="00A269DD" w:rsidRPr="00A269DD">
        <w:rPr>
          <w:b/>
          <w:sz w:val="18"/>
          <w:szCs w:val="18"/>
        </w:rPr>
        <w:t>Drew University</w:t>
      </w:r>
      <w:r w:rsidR="00A269DD" w:rsidRPr="00A269DD">
        <w:rPr>
          <w:sz w:val="18"/>
          <w:szCs w:val="18"/>
        </w:rPr>
        <w:t>, NJ</w:t>
      </w:r>
      <w:r w:rsidR="00A269DD">
        <w:rPr>
          <w:sz w:val="18"/>
          <w:szCs w:val="18"/>
        </w:rPr>
        <w:t>;</w:t>
      </w:r>
      <w:r w:rsidR="00A269DD" w:rsidRPr="00A269DD">
        <w:rPr>
          <w:b/>
          <w:sz w:val="18"/>
          <w:szCs w:val="18"/>
        </w:rPr>
        <w:t xml:space="preserve"> </w:t>
      </w:r>
      <w:r w:rsidRPr="00392F24">
        <w:rPr>
          <w:b/>
          <w:sz w:val="18"/>
          <w:szCs w:val="18"/>
        </w:rPr>
        <w:t>1971-1998</w:t>
      </w:r>
      <w:r w:rsidRPr="00AD054E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Lecturer/ Senior Lecturer/ </w:t>
      </w:r>
      <w:r w:rsidRPr="00AD054E">
        <w:rPr>
          <w:sz w:val="18"/>
          <w:szCs w:val="18"/>
        </w:rPr>
        <w:t xml:space="preserve">Reader in Eighteenth-Century Studies, </w:t>
      </w:r>
      <w:r w:rsidRPr="00AD054E">
        <w:rPr>
          <w:b/>
          <w:sz w:val="18"/>
          <w:szCs w:val="18"/>
        </w:rPr>
        <w:t>University of Leeds</w:t>
      </w:r>
      <w:r w:rsidRPr="00AD054E">
        <w:rPr>
          <w:sz w:val="18"/>
          <w:szCs w:val="18"/>
        </w:rPr>
        <w:t>,</w:t>
      </w:r>
      <w:r>
        <w:rPr>
          <w:sz w:val="18"/>
          <w:szCs w:val="18"/>
        </w:rPr>
        <w:t xml:space="preserve"> U.K.; </w:t>
      </w:r>
      <w:r w:rsidRPr="00392F24">
        <w:rPr>
          <w:b/>
          <w:sz w:val="18"/>
          <w:szCs w:val="18"/>
        </w:rPr>
        <w:t>1989-1990</w:t>
      </w:r>
      <w:r>
        <w:rPr>
          <w:sz w:val="18"/>
          <w:szCs w:val="18"/>
        </w:rPr>
        <w:t xml:space="preserve"> Visiting Professor, </w:t>
      </w:r>
      <w:r w:rsidRPr="00392F24">
        <w:rPr>
          <w:b/>
          <w:sz w:val="18"/>
          <w:szCs w:val="18"/>
        </w:rPr>
        <w:t>Vanderbilt University</w:t>
      </w:r>
      <w:r>
        <w:rPr>
          <w:sz w:val="18"/>
          <w:szCs w:val="18"/>
        </w:rPr>
        <w:t xml:space="preserve">; </w:t>
      </w:r>
      <w:r w:rsidRPr="00392F24">
        <w:rPr>
          <w:b/>
          <w:sz w:val="18"/>
          <w:szCs w:val="18"/>
        </w:rPr>
        <w:t>1968-1970</w:t>
      </w:r>
      <w:r w:rsidRPr="00AD054E">
        <w:rPr>
          <w:sz w:val="18"/>
          <w:szCs w:val="18"/>
        </w:rPr>
        <w:t xml:space="preserve"> Assistant Lecturer in English</w:t>
      </w:r>
      <w:r w:rsidRPr="00AD054E">
        <w:rPr>
          <w:b/>
          <w:sz w:val="18"/>
          <w:szCs w:val="18"/>
        </w:rPr>
        <w:t xml:space="preserve">, </w:t>
      </w:r>
      <w:proofErr w:type="spellStart"/>
      <w:r w:rsidRPr="00AD054E">
        <w:rPr>
          <w:b/>
          <w:sz w:val="18"/>
          <w:szCs w:val="18"/>
        </w:rPr>
        <w:t>Université</w:t>
      </w:r>
      <w:proofErr w:type="spellEnd"/>
      <w:r w:rsidRPr="00AD054E">
        <w:rPr>
          <w:b/>
          <w:sz w:val="18"/>
          <w:szCs w:val="18"/>
        </w:rPr>
        <w:t xml:space="preserve"> de Genève</w:t>
      </w:r>
      <w:r w:rsidRPr="00AD054E">
        <w:rPr>
          <w:sz w:val="18"/>
          <w:szCs w:val="18"/>
        </w:rPr>
        <w:t xml:space="preserve">, Switzerland </w:t>
      </w:r>
    </w:p>
    <w:p w:rsidR="00036DFB" w:rsidRPr="00AD054E" w:rsidRDefault="00036DFB" w:rsidP="00036DFB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rPr>
          <w:sz w:val="18"/>
          <w:szCs w:val="18"/>
        </w:rPr>
      </w:pPr>
    </w:p>
    <w:p w:rsidR="00036DFB" w:rsidRDefault="00036DFB" w:rsidP="00036DFB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rPr>
          <w:b/>
          <w:bCs/>
          <w:sz w:val="18"/>
          <w:szCs w:val="18"/>
          <w:u w:val="single"/>
        </w:rPr>
      </w:pPr>
      <w:r w:rsidRPr="00AD054E">
        <w:rPr>
          <w:b/>
          <w:bCs/>
          <w:sz w:val="18"/>
          <w:szCs w:val="18"/>
          <w:u w:val="single"/>
        </w:rPr>
        <w:t>PUBLICATIONS</w:t>
      </w:r>
      <w:r w:rsidR="001D62B0">
        <w:rPr>
          <w:b/>
          <w:bCs/>
          <w:sz w:val="18"/>
          <w:szCs w:val="18"/>
          <w:u w:val="single"/>
        </w:rPr>
        <w:t xml:space="preserve">: </w:t>
      </w:r>
      <w:r w:rsidRPr="00AD054E">
        <w:rPr>
          <w:b/>
          <w:bCs/>
          <w:sz w:val="18"/>
          <w:szCs w:val="18"/>
          <w:u w:val="single"/>
        </w:rPr>
        <w:t>Books</w:t>
      </w:r>
      <w:r>
        <w:rPr>
          <w:b/>
          <w:bCs/>
          <w:sz w:val="18"/>
          <w:szCs w:val="18"/>
          <w:u w:val="single"/>
        </w:rPr>
        <w:t xml:space="preserve"> (selection)</w:t>
      </w:r>
    </w:p>
    <w:p w:rsidR="00036DFB" w:rsidRDefault="00036DFB" w:rsidP="00036DFB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rPr>
          <w:b/>
          <w:bCs/>
          <w:sz w:val="18"/>
          <w:szCs w:val="18"/>
          <w:u w:val="single"/>
        </w:rPr>
      </w:pPr>
    </w:p>
    <w:p w:rsidR="00036DFB" w:rsidRDefault="00036DFB" w:rsidP="00036DFB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 xml:space="preserve">                                                      </w:t>
      </w:r>
      <w:r>
        <w:rPr>
          <w:noProof/>
        </w:rPr>
        <w:drawing>
          <wp:inline distT="0" distB="0" distL="0" distR="0" wp14:anchorId="1F558D34" wp14:editId="4BB1CC37">
            <wp:extent cx="1252728" cy="1883664"/>
            <wp:effectExtent l="0" t="0" r="5080" b="2540"/>
            <wp:docPr id="1" name="Picture 1" descr="No Life Without You: Refugee Love Letters from the 1930s - cov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 Life Without You: Refugee Love Letters from the 1930s - cover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728" cy="188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DFB" w:rsidRDefault="00036DFB" w:rsidP="00036DFB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rPr>
          <w:b/>
          <w:bCs/>
          <w:sz w:val="18"/>
          <w:szCs w:val="18"/>
          <w:u w:val="single"/>
        </w:rPr>
      </w:pPr>
    </w:p>
    <w:p w:rsidR="00036DFB" w:rsidRDefault="00036DFB" w:rsidP="00036DFB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rPr>
          <w:sz w:val="18"/>
          <w:szCs w:val="18"/>
        </w:rPr>
      </w:pPr>
      <w:r w:rsidRPr="001D62B0">
        <w:rPr>
          <w:b/>
          <w:i/>
          <w:sz w:val="18"/>
          <w:szCs w:val="18"/>
        </w:rPr>
        <w:t>“No Life Without You”: Refugee Love Letters from the 1930s</w:t>
      </w:r>
      <w:r>
        <w:rPr>
          <w:sz w:val="18"/>
          <w:szCs w:val="18"/>
        </w:rPr>
        <w:t>;</w:t>
      </w:r>
      <w:r w:rsidRPr="004B3063">
        <w:rPr>
          <w:sz w:val="18"/>
          <w:szCs w:val="18"/>
        </w:rPr>
        <w:t xml:space="preserve"> Open</w:t>
      </w:r>
      <w:r w:rsidR="0052435F">
        <w:rPr>
          <w:sz w:val="18"/>
          <w:szCs w:val="18"/>
        </w:rPr>
        <w:t xml:space="preserve"> </w:t>
      </w:r>
      <w:r w:rsidRPr="004B3063">
        <w:rPr>
          <w:sz w:val="18"/>
          <w:szCs w:val="18"/>
        </w:rPr>
        <w:t>Book Publishers</w:t>
      </w:r>
      <w:r>
        <w:rPr>
          <w:sz w:val="18"/>
          <w:szCs w:val="18"/>
        </w:rPr>
        <w:t>, Cambridge, England, 2024</w:t>
      </w:r>
      <w:r w:rsidR="0052435F">
        <w:rPr>
          <w:sz w:val="18"/>
          <w:szCs w:val="18"/>
        </w:rPr>
        <w:t>, accessi</w:t>
      </w:r>
      <w:r w:rsidR="007D5261">
        <w:rPr>
          <w:sz w:val="18"/>
          <w:szCs w:val="18"/>
        </w:rPr>
        <w:t>ble via</w:t>
      </w:r>
      <w:r w:rsidR="0052435F">
        <w:rPr>
          <w:sz w:val="18"/>
          <w:szCs w:val="18"/>
        </w:rPr>
        <w:t xml:space="preserve"> </w:t>
      </w:r>
      <w:hyperlink r:id="rId7" w:history="1">
        <w:r w:rsidR="007D5261" w:rsidRPr="006D39EF">
          <w:rPr>
            <w:rStyle w:val="Hyperlink"/>
            <w:sz w:val="18"/>
            <w:szCs w:val="18"/>
          </w:rPr>
          <w:t>https://www.openbookpublishers.com/books/10.11647/obp.0334</w:t>
        </w:r>
      </w:hyperlink>
      <w:r w:rsidR="007D5261">
        <w:rPr>
          <w:sz w:val="18"/>
          <w:szCs w:val="18"/>
        </w:rPr>
        <w:t xml:space="preserve"> in both pr</w:t>
      </w:r>
      <w:r w:rsidR="006F2FA5">
        <w:rPr>
          <w:sz w:val="18"/>
          <w:szCs w:val="18"/>
        </w:rPr>
        <w:t>int and downloadable open access</w:t>
      </w:r>
      <w:r w:rsidR="00EC785D">
        <w:rPr>
          <w:sz w:val="18"/>
          <w:szCs w:val="18"/>
        </w:rPr>
        <w:t xml:space="preserve"> edit</w:t>
      </w:r>
      <w:r w:rsidR="007D5261">
        <w:rPr>
          <w:sz w:val="18"/>
          <w:szCs w:val="18"/>
        </w:rPr>
        <w:t>ions.</w:t>
      </w:r>
    </w:p>
    <w:p w:rsidR="00036DFB" w:rsidRDefault="00036DFB" w:rsidP="00036DFB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rPr>
          <w:sz w:val="18"/>
          <w:szCs w:val="18"/>
        </w:rPr>
      </w:pPr>
    </w:p>
    <w:p w:rsidR="00036DFB" w:rsidRPr="00E52DEF" w:rsidRDefault="00036DFB" w:rsidP="00036DFB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</w:t>
      </w:r>
      <w:r>
        <w:rPr>
          <w:noProof/>
        </w:rPr>
        <w:drawing>
          <wp:inline distT="0" distB="0" distL="0" distR="0" wp14:anchorId="2E74BD0D" wp14:editId="6399B6A6">
            <wp:extent cx="1197864" cy="1810512"/>
            <wp:effectExtent l="0" t="0" r="2540" b="0"/>
            <wp:docPr id="2" name="Picture 2" descr="What Middletown R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 Middletown Re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864" cy="1810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DFB" w:rsidRDefault="00036DFB" w:rsidP="00036DFB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rPr>
          <w:b/>
          <w:bCs/>
          <w:sz w:val="18"/>
          <w:szCs w:val="18"/>
          <w:u w:val="single"/>
        </w:rPr>
      </w:pPr>
    </w:p>
    <w:p w:rsidR="00036DFB" w:rsidRDefault="00036DFB" w:rsidP="00036DFB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rPr>
          <w:sz w:val="18"/>
          <w:szCs w:val="18"/>
        </w:rPr>
      </w:pPr>
      <w:r w:rsidRPr="001D62B0">
        <w:rPr>
          <w:b/>
          <w:i/>
          <w:sz w:val="18"/>
          <w:szCs w:val="18"/>
        </w:rPr>
        <w:t>What Middletown Read: Print Culture in an American Small City</w:t>
      </w:r>
      <w:r w:rsidRPr="00AD054E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joint authorship </w:t>
      </w:r>
      <w:r w:rsidRPr="00AD054E">
        <w:rPr>
          <w:sz w:val="18"/>
          <w:szCs w:val="18"/>
        </w:rPr>
        <w:t xml:space="preserve">with Dr. James </w:t>
      </w:r>
      <w:r>
        <w:rPr>
          <w:sz w:val="18"/>
          <w:szCs w:val="18"/>
        </w:rPr>
        <w:t xml:space="preserve">J. </w:t>
      </w:r>
      <w:r w:rsidRPr="00AD054E">
        <w:rPr>
          <w:sz w:val="18"/>
          <w:szCs w:val="18"/>
        </w:rPr>
        <w:t xml:space="preserve">Connolly; </w:t>
      </w:r>
      <w:r>
        <w:rPr>
          <w:sz w:val="18"/>
          <w:szCs w:val="18"/>
        </w:rPr>
        <w:t>University of Massachusetts Press; xvi, 304 pp., 2015; hard cover and paperback editions</w:t>
      </w:r>
    </w:p>
    <w:p w:rsidR="00036DFB" w:rsidRDefault="00036DFB" w:rsidP="00036DFB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rPr>
          <w:sz w:val="18"/>
          <w:szCs w:val="18"/>
        </w:rPr>
      </w:pPr>
    </w:p>
    <w:p w:rsidR="00036DFB" w:rsidRDefault="00036DFB" w:rsidP="00036DFB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</w:t>
      </w:r>
      <w:r>
        <w:rPr>
          <w:noProof/>
        </w:rPr>
        <w:drawing>
          <wp:inline distT="0" distB="0" distL="0" distR="0" wp14:anchorId="049EDDF5" wp14:editId="0911A35A">
            <wp:extent cx="1170432" cy="1819656"/>
            <wp:effectExtent l="0" t="0" r="0" b="9525"/>
            <wp:docPr id="3" name="Picture 3" descr="https://broadviewpress.com/wp-content/uploads/2015/12/9781554810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roadviewpress.com/wp-content/uploads/2015/12/97815548103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181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DFB" w:rsidRPr="00AD054E" w:rsidRDefault="00036DFB" w:rsidP="00036DFB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ind w:left="720"/>
        <w:rPr>
          <w:b/>
          <w:bCs/>
          <w:sz w:val="18"/>
          <w:szCs w:val="18"/>
          <w:u w:val="single"/>
        </w:rPr>
      </w:pPr>
    </w:p>
    <w:p w:rsidR="00036DFB" w:rsidRDefault="00036DFB" w:rsidP="00036DFB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rPr>
          <w:iCs/>
          <w:sz w:val="18"/>
          <w:szCs w:val="18"/>
        </w:rPr>
      </w:pPr>
      <w:r w:rsidRPr="001D62B0">
        <w:rPr>
          <w:b/>
          <w:iCs/>
          <w:sz w:val="18"/>
          <w:szCs w:val="18"/>
        </w:rPr>
        <w:t xml:space="preserve">Tobias Smollett, </w:t>
      </w:r>
      <w:proofErr w:type="gramStart"/>
      <w:r w:rsidRPr="001D62B0">
        <w:rPr>
          <w:b/>
          <w:i/>
          <w:iCs/>
          <w:sz w:val="18"/>
          <w:szCs w:val="18"/>
        </w:rPr>
        <w:t>Travels</w:t>
      </w:r>
      <w:proofErr w:type="gramEnd"/>
      <w:r w:rsidRPr="001D62B0">
        <w:rPr>
          <w:b/>
          <w:i/>
          <w:iCs/>
          <w:sz w:val="18"/>
          <w:szCs w:val="18"/>
        </w:rPr>
        <w:t xml:space="preserve"> through France and Italy</w:t>
      </w:r>
      <w:r w:rsidRPr="00AD054E">
        <w:rPr>
          <w:iCs/>
          <w:sz w:val="18"/>
          <w:szCs w:val="18"/>
        </w:rPr>
        <w:t>, new and updated edition</w:t>
      </w:r>
      <w:r>
        <w:rPr>
          <w:iCs/>
          <w:sz w:val="18"/>
          <w:szCs w:val="18"/>
        </w:rPr>
        <w:t xml:space="preserve"> with extensive contextual appendices,</w:t>
      </w:r>
      <w:r w:rsidRPr="00AD054E">
        <w:rPr>
          <w:iCs/>
          <w:sz w:val="18"/>
          <w:szCs w:val="18"/>
        </w:rPr>
        <w:t xml:space="preserve"> for Broadview Press, </w:t>
      </w:r>
      <w:r>
        <w:rPr>
          <w:iCs/>
          <w:sz w:val="18"/>
          <w:szCs w:val="18"/>
        </w:rPr>
        <w:t>Canada, 2011, 486 pp., to be available on-line 2024 (also Oxford University Press editions, 1979 and 1981)</w:t>
      </w:r>
    </w:p>
    <w:p w:rsidR="00036DFB" w:rsidRDefault="00036DFB" w:rsidP="00036DFB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rPr>
          <w:iCs/>
          <w:sz w:val="18"/>
          <w:szCs w:val="18"/>
        </w:rPr>
      </w:pPr>
    </w:p>
    <w:p w:rsidR="00036DFB" w:rsidRPr="00AD054E" w:rsidRDefault="00036DFB" w:rsidP="00036DFB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                                                         </w:t>
      </w:r>
      <w:r w:rsidR="00931640" w:rsidRPr="00931640">
        <w:rPr>
          <w:noProof/>
        </w:rPr>
        <w:t xml:space="preserve"> </w:t>
      </w:r>
      <w:r w:rsidR="00931640">
        <w:rPr>
          <w:noProof/>
        </w:rPr>
        <w:drawing>
          <wp:inline distT="0" distB="0" distL="0" distR="0" wp14:anchorId="5EC332A3" wp14:editId="7B3C7B41">
            <wp:extent cx="1188720" cy="1901952"/>
            <wp:effectExtent l="0" t="0" r="0" b="3175"/>
            <wp:docPr id="5" name="Picture 5" descr="INCLE AND YARICO AND THE INCAS: TWO PLAYS BY JOHN THEWALL By Frank Felsenstein - Picture 1 of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CLE AND YARICO AND THE INCAS: TWO PLAYS BY JOHN THEWALL By Frank Felsenstein - Picture 1 of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901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DFB" w:rsidRPr="00AD054E" w:rsidRDefault="00036DFB" w:rsidP="00036DFB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rPr>
          <w:sz w:val="18"/>
          <w:szCs w:val="18"/>
        </w:rPr>
      </w:pPr>
    </w:p>
    <w:p w:rsidR="00036DFB" w:rsidRDefault="00036DFB" w:rsidP="00036DFB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1D62B0">
        <w:rPr>
          <w:b/>
          <w:i/>
          <w:sz w:val="18"/>
          <w:szCs w:val="18"/>
        </w:rPr>
        <w:t>Incle</w:t>
      </w:r>
      <w:proofErr w:type="spellEnd"/>
      <w:r w:rsidRPr="001D62B0">
        <w:rPr>
          <w:b/>
          <w:i/>
          <w:sz w:val="18"/>
          <w:szCs w:val="18"/>
        </w:rPr>
        <w:t xml:space="preserve"> and </w:t>
      </w:r>
      <w:proofErr w:type="spellStart"/>
      <w:r w:rsidRPr="001D62B0">
        <w:rPr>
          <w:b/>
          <w:i/>
          <w:sz w:val="18"/>
          <w:szCs w:val="18"/>
        </w:rPr>
        <w:t>Yarico</w:t>
      </w:r>
      <w:proofErr w:type="spellEnd"/>
      <w:r w:rsidRPr="001D62B0">
        <w:rPr>
          <w:b/>
          <w:sz w:val="18"/>
          <w:szCs w:val="18"/>
        </w:rPr>
        <w:t xml:space="preserve"> and </w:t>
      </w:r>
      <w:r w:rsidRPr="001D62B0">
        <w:rPr>
          <w:b/>
          <w:i/>
          <w:sz w:val="18"/>
          <w:szCs w:val="18"/>
        </w:rPr>
        <w:t>The Incas</w:t>
      </w:r>
      <w:r w:rsidRPr="001D62B0">
        <w:rPr>
          <w:b/>
          <w:sz w:val="18"/>
          <w:szCs w:val="18"/>
        </w:rPr>
        <w:t xml:space="preserve">: Two Plays by John </w:t>
      </w:r>
      <w:proofErr w:type="spellStart"/>
      <w:r w:rsidRPr="001D62B0">
        <w:rPr>
          <w:b/>
          <w:sz w:val="18"/>
          <w:szCs w:val="18"/>
        </w:rPr>
        <w:t>Thelwall</w:t>
      </w:r>
      <w:proofErr w:type="spellEnd"/>
      <w:r w:rsidRPr="00AD054E">
        <w:rPr>
          <w:sz w:val="18"/>
          <w:szCs w:val="18"/>
        </w:rPr>
        <w:t>, Edited by Frank Felsenstein and Michael Scrivener, Fairleigh Dickinson Universit</w:t>
      </w:r>
      <w:r>
        <w:rPr>
          <w:sz w:val="18"/>
          <w:szCs w:val="18"/>
        </w:rPr>
        <w:t>y Press, 2006, 168 pp.; hard cover</w:t>
      </w:r>
    </w:p>
    <w:p w:rsidR="00931640" w:rsidRDefault="00931640" w:rsidP="00036DFB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rPr>
          <w:sz w:val="18"/>
          <w:szCs w:val="18"/>
        </w:rPr>
      </w:pPr>
    </w:p>
    <w:p w:rsidR="00931640" w:rsidRPr="00AD054E" w:rsidRDefault="00931640" w:rsidP="00036DFB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</w:t>
      </w:r>
      <w:r>
        <w:rPr>
          <w:noProof/>
        </w:rPr>
        <w:drawing>
          <wp:inline distT="0" distB="0" distL="0" distR="0" wp14:anchorId="21B3452D" wp14:editId="0F56125E">
            <wp:extent cx="1252728" cy="1874520"/>
            <wp:effectExtent l="0" t="0" r="5080" b="0"/>
            <wp:docPr id="6" name="Picture 6" descr="https://m.media-amazon.com/images/I/714+F25S40L._SL136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.media-amazon.com/images/I/714+F25S40L._SL1360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728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DFB" w:rsidRPr="00AD054E" w:rsidRDefault="00036DFB" w:rsidP="00036DFB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rPr>
          <w:sz w:val="18"/>
          <w:szCs w:val="18"/>
        </w:rPr>
      </w:pPr>
    </w:p>
    <w:p w:rsidR="00036DFB" w:rsidRPr="00AD054E" w:rsidRDefault="00036DFB" w:rsidP="00036DFB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rPr>
          <w:sz w:val="18"/>
          <w:szCs w:val="18"/>
        </w:rPr>
      </w:pPr>
      <w:r w:rsidRPr="001D62B0">
        <w:rPr>
          <w:b/>
          <w:i/>
          <w:iCs/>
          <w:sz w:val="18"/>
          <w:szCs w:val="18"/>
        </w:rPr>
        <w:t xml:space="preserve">English Trader, Indian Maid: Representing Gender, Race, and Slavery in the New World -- An Inkle and </w:t>
      </w:r>
      <w:proofErr w:type="spellStart"/>
      <w:r w:rsidRPr="001D62B0">
        <w:rPr>
          <w:b/>
          <w:i/>
          <w:iCs/>
          <w:sz w:val="18"/>
          <w:szCs w:val="18"/>
        </w:rPr>
        <w:t>Yarico</w:t>
      </w:r>
      <w:proofErr w:type="spellEnd"/>
      <w:r w:rsidRPr="001D62B0">
        <w:rPr>
          <w:b/>
          <w:i/>
          <w:iCs/>
          <w:sz w:val="18"/>
          <w:szCs w:val="18"/>
        </w:rPr>
        <w:t xml:space="preserve"> Reader</w:t>
      </w:r>
      <w:r w:rsidRPr="00AD054E">
        <w:rPr>
          <w:sz w:val="18"/>
          <w:szCs w:val="18"/>
        </w:rPr>
        <w:t>, Johns Hopkins Universit</w:t>
      </w:r>
      <w:r>
        <w:rPr>
          <w:sz w:val="18"/>
          <w:szCs w:val="18"/>
        </w:rPr>
        <w:t>y Press, 1999, 332 pp.: hard cover</w:t>
      </w:r>
      <w:r w:rsidRPr="00AD054E">
        <w:rPr>
          <w:sz w:val="18"/>
          <w:szCs w:val="18"/>
        </w:rPr>
        <w:t xml:space="preserve"> and paperback editions</w:t>
      </w:r>
    </w:p>
    <w:p w:rsidR="00036DFB" w:rsidRDefault="00036DFB" w:rsidP="00036DFB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rPr>
          <w:sz w:val="18"/>
          <w:szCs w:val="18"/>
        </w:rPr>
      </w:pPr>
    </w:p>
    <w:p w:rsidR="00931640" w:rsidRDefault="00931640" w:rsidP="00036DFB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</w:t>
      </w:r>
      <w:r>
        <w:rPr>
          <w:noProof/>
        </w:rPr>
        <w:drawing>
          <wp:inline distT="0" distB="0" distL="0" distR="0" wp14:anchorId="70551CD7" wp14:editId="475F57A0">
            <wp:extent cx="1197864" cy="1819656"/>
            <wp:effectExtent l="0" t="0" r="2540" b="0"/>
            <wp:docPr id="7" name="Picture 7" descr="https://m.media-amazon.com/images/I/A1kUuBF9SQ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A1kUuBF9SQL._SL1500_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864" cy="181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640" w:rsidRPr="00AD054E" w:rsidRDefault="00931640" w:rsidP="00036DFB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rPr>
          <w:sz w:val="18"/>
          <w:szCs w:val="18"/>
        </w:rPr>
      </w:pPr>
    </w:p>
    <w:p w:rsidR="00036DFB" w:rsidRPr="00AD054E" w:rsidRDefault="00036DFB" w:rsidP="00036DFB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rPr>
          <w:sz w:val="18"/>
          <w:szCs w:val="18"/>
        </w:rPr>
      </w:pPr>
      <w:r w:rsidRPr="001D62B0">
        <w:rPr>
          <w:b/>
          <w:i/>
          <w:iCs/>
          <w:sz w:val="18"/>
          <w:szCs w:val="18"/>
        </w:rPr>
        <w:t>Anti-Semitic Stereotypes: A Paradigm of Otherness in English Popular Culture, 1660-1830</w:t>
      </w:r>
      <w:r w:rsidRPr="00AD054E">
        <w:rPr>
          <w:sz w:val="18"/>
          <w:szCs w:val="18"/>
        </w:rPr>
        <w:t>, Johns Hopkins Universit</w:t>
      </w:r>
      <w:r>
        <w:rPr>
          <w:sz w:val="18"/>
          <w:szCs w:val="18"/>
        </w:rPr>
        <w:t>y Press, 1995, 376 pp.: hard cover</w:t>
      </w:r>
      <w:r w:rsidRPr="00AD054E">
        <w:rPr>
          <w:sz w:val="18"/>
          <w:szCs w:val="18"/>
        </w:rPr>
        <w:t>; paperback (revised), spring 1999</w:t>
      </w:r>
    </w:p>
    <w:p w:rsidR="00036DFB" w:rsidRPr="00AD054E" w:rsidRDefault="00036DFB" w:rsidP="00036DFB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rPr>
          <w:sz w:val="18"/>
          <w:szCs w:val="18"/>
        </w:rPr>
      </w:pPr>
    </w:p>
    <w:p w:rsidR="00036DFB" w:rsidRDefault="00036DFB" w:rsidP="00036DFB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rPr>
          <w:b/>
          <w:bCs/>
          <w:sz w:val="18"/>
          <w:szCs w:val="18"/>
          <w:u w:val="single"/>
        </w:rPr>
      </w:pPr>
      <w:r w:rsidRPr="00AD054E">
        <w:rPr>
          <w:b/>
          <w:bCs/>
          <w:sz w:val="18"/>
          <w:szCs w:val="18"/>
          <w:u w:val="single"/>
        </w:rPr>
        <w:t>Contribution to Books</w:t>
      </w:r>
      <w:r>
        <w:rPr>
          <w:b/>
          <w:bCs/>
          <w:sz w:val="18"/>
          <w:szCs w:val="18"/>
          <w:u w:val="single"/>
        </w:rPr>
        <w:t xml:space="preserve"> and On-Line Presence (selection)</w:t>
      </w:r>
    </w:p>
    <w:p w:rsidR="00036DFB" w:rsidRDefault="00036DFB" w:rsidP="00036DFB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rPr>
          <w:b/>
          <w:bCs/>
          <w:sz w:val="18"/>
          <w:szCs w:val="18"/>
          <w:u w:val="single"/>
        </w:rPr>
      </w:pPr>
    </w:p>
    <w:p w:rsidR="00036DFB" w:rsidRDefault="00036DFB" w:rsidP="00036DFB">
      <w:pPr>
        <w:spacing w:after="200" w:line="276" w:lineRule="auto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>“</w:t>
      </w:r>
      <w:r w:rsidRPr="005F4820">
        <w:rPr>
          <w:rFonts w:eastAsiaTheme="minorHAnsi"/>
          <w:sz w:val="18"/>
          <w:szCs w:val="18"/>
        </w:rPr>
        <w:t>Was Smollett into Body-</w:t>
      </w:r>
      <w:proofErr w:type="gramStart"/>
      <w:r w:rsidRPr="005F4820">
        <w:rPr>
          <w:rFonts w:eastAsiaTheme="minorHAnsi"/>
          <w:sz w:val="18"/>
          <w:szCs w:val="18"/>
        </w:rPr>
        <w:t>Snatching?:</w:t>
      </w:r>
      <w:proofErr w:type="gramEnd"/>
      <w:r w:rsidRPr="005F4820">
        <w:rPr>
          <w:rFonts w:eastAsiaTheme="minorHAnsi"/>
          <w:sz w:val="18"/>
          <w:szCs w:val="18"/>
        </w:rPr>
        <w:t xml:space="preserve"> Deciphering a Hitherto Unpublished Letter</w:t>
      </w:r>
      <w:r>
        <w:rPr>
          <w:rFonts w:eastAsiaTheme="minorHAnsi"/>
          <w:sz w:val="18"/>
          <w:szCs w:val="18"/>
        </w:rPr>
        <w:t xml:space="preserve">”, in </w:t>
      </w:r>
      <w:r>
        <w:rPr>
          <w:rFonts w:eastAsiaTheme="minorHAnsi"/>
          <w:i/>
          <w:sz w:val="18"/>
          <w:szCs w:val="18"/>
        </w:rPr>
        <w:t>Smollett at 300</w:t>
      </w:r>
      <w:r>
        <w:rPr>
          <w:rFonts w:eastAsiaTheme="minorHAnsi"/>
          <w:sz w:val="18"/>
          <w:szCs w:val="18"/>
        </w:rPr>
        <w:t>, ed. Richard Jones, pp. 21-38 (Clemson and Liverpool University Presses, 2023)</w:t>
      </w:r>
    </w:p>
    <w:p w:rsidR="00036DFB" w:rsidRPr="0027551D" w:rsidRDefault="00DE4A2D" w:rsidP="00036DFB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</w:t>
      </w:r>
      <w:r w:rsidR="00036DFB">
        <w:rPr>
          <w:bCs/>
          <w:sz w:val="18"/>
          <w:szCs w:val="18"/>
        </w:rPr>
        <w:t xml:space="preserve">“Truncated Memories: Berlin and Frankfurt in the Afterlives of Two Jewish Refugee Women,” </w:t>
      </w:r>
      <w:r w:rsidR="00036DFB">
        <w:rPr>
          <w:bCs/>
          <w:i/>
          <w:sz w:val="18"/>
          <w:szCs w:val="18"/>
        </w:rPr>
        <w:t>Times of Israel</w:t>
      </w:r>
      <w:r w:rsidR="00036DFB">
        <w:rPr>
          <w:bCs/>
          <w:sz w:val="18"/>
          <w:szCs w:val="18"/>
        </w:rPr>
        <w:t xml:space="preserve">, 27 September 2017, at </w:t>
      </w:r>
      <w:hyperlink r:id="rId13" w:history="1">
        <w:r w:rsidR="00036DFB" w:rsidRPr="00F16D4B">
          <w:rPr>
            <w:rStyle w:val="Hyperlink"/>
            <w:bCs/>
            <w:sz w:val="18"/>
            <w:szCs w:val="18"/>
          </w:rPr>
          <w:t>https://blogs.timesofisrael.com/truncated-memories-berlin-and-frankfurt-in-the-afterlives-of-two-jewish-refugee-women</w:t>
        </w:r>
      </w:hyperlink>
      <w:r w:rsidR="00036DFB">
        <w:rPr>
          <w:bCs/>
          <w:sz w:val="18"/>
          <w:szCs w:val="18"/>
        </w:rPr>
        <w:t xml:space="preserve"> </w:t>
      </w:r>
    </w:p>
    <w:p w:rsidR="00036DFB" w:rsidRDefault="00036DFB" w:rsidP="00036DFB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rPr>
          <w:b/>
          <w:bCs/>
          <w:sz w:val="18"/>
          <w:szCs w:val="18"/>
          <w:u w:val="single"/>
        </w:rPr>
      </w:pPr>
    </w:p>
    <w:p w:rsidR="00036DFB" w:rsidRDefault="00036DFB" w:rsidP="00036DFB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rPr>
          <w:sz w:val="18"/>
          <w:szCs w:val="18"/>
        </w:rPr>
      </w:pPr>
      <w:r w:rsidRPr="00AD054E">
        <w:rPr>
          <w:i/>
          <w:sz w:val="18"/>
          <w:szCs w:val="18"/>
        </w:rPr>
        <w:t>Print Culture Histories Beyond the Metropolis</w:t>
      </w:r>
      <w:r w:rsidRPr="00AD054E">
        <w:rPr>
          <w:sz w:val="18"/>
          <w:szCs w:val="18"/>
        </w:rPr>
        <w:t xml:space="preserve">; jointly edited volume </w:t>
      </w:r>
      <w:r>
        <w:rPr>
          <w:sz w:val="18"/>
          <w:szCs w:val="18"/>
        </w:rPr>
        <w:t>with four others (</w:t>
      </w:r>
      <w:r w:rsidRPr="00AD054E">
        <w:rPr>
          <w:sz w:val="18"/>
          <w:szCs w:val="18"/>
        </w:rPr>
        <w:t>Univer</w:t>
      </w:r>
      <w:r>
        <w:rPr>
          <w:sz w:val="18"/>
          <w:szCs w:val="18"/>
        </w:rPr>
        <w:t>sity of Toronto Press, 2016)</w:t>
      </w:r>
    </w:p>
    <w:p w:rsidR="00036DFB" w:rsidRDefault="00036DFB" w:rsidP="00036DFB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rPr>
          <w:sz w:val="18"/>
          <w:szCs w:val="18"/>
        </w:rPr>
      </w:pPr>
    </w:p>
    <w:p w:rsidR="00036DFB" w:rsidRDefault="00036DFB" w:rsidP="00036DFB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rPr>
          <w:rStyle w:val="a1"/>
          <w:color w:val="000000"/>
          <w:sz w:val="18"/>
          <w:szCs w:val="18"/>
        </w:rPr>
      </w:pPr>
      <w:r>
        <w:rPr>
          <w:sz w:val="18"/>
          <w:szCs w:val="18"/>
          <w:lang w:val="en"/>
        </w:rPr>
        <w:t>‘</w:t>
      </w:r>
      <w:r w:rsidRPr="00AD054E">
        <w:rPr>
          <w:sz w:val="18"/>
          <w:szCs w:val="18"/>
          <w:lang w:val="en"/>
        </w:rPr>
        <w:t>“If you tickle us, do we not laugh?”</w:t>
      </w:r>
      <w:r w:rsidRPr="00AD054E">
        <w:rPr>
          <w:sz w:val="18"/>
          <w:szCs w:val="18"/>
        </w:rPr>
        <w:t xml:space="preserve">: Stereotypes of Jews in English Graphic Humor’: </w:t>
      </w:r>
      <w:r>
        <w:rPr>
          <w:sz w:val="18"/>
          <w:szCs w:val="18"/>
        </w:rPr>
        <w:t xml:space="preserve">Ch. 3 [pp. 49-75], in </w:t>
      </w:r>
      <w:r w:rsidRPr="00AD054E">
        <w:rPr>
          <w:i/>
          <w:sz w:val="18"/>
          <w:szCs w:val="18"/>
        </w:rPr>
        <w:t>No Laughing Matter: Visual Humor in Ideas of Race, Nationality and Ethnicity</w:t>
      </w:r>
      <w:r w:rsidRPr="00AD054E">
        <w:rPr>
          <w:sz w:val="18"/>
          <w:szCs w:val="18"/>
        </w:rPr>
        <w:t>, ed. Angela Rosenthal</w:t>
      </w:r>
      <w:r>
        <w:rPr>
          <w:sz w:val="18"/>
          <w:szCs w:val="18"/>
        </w:rPr>
        <w:t xml:space="preserve"> et al</w:t>
      </w:r>
      <w:r w:rsidRPr="00AD054E">
        <w:rPr>
          <w:sz w:val="18"/>
          <w:szCs w:val="18"/>
        </w:rPr>
        <w:t xml:space="preserve">, </w:t>
      </w:r>
      <w:r>
        <w:rPr>
          <w:sz w:val="18"/>
          <w:szCs w:val="18"/>
        </w:rPr>
        <w:t>(</w:t>
      </w:r>
      <w:r>
        <w:rPr>
          <w:rStyle w:val="a1"/>
          <w:color w:val="000000"/>
          <w:sz w:val="18"/>
          <w:szCs w:val="18"/>
        </w:rPr>
        <w:t xml:space="preserve">UP of New England, 2015) </w:t>
      </w:r>
    </w:p>
    <w:p w:rsidR="00036DFB" w:rsidRPr="00AD054E" w:rsidRDefault="00036DFB" w:rsidP="00036DFB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ind w:left="720"/>
        <w:rPr>
          <w:b/>
          <w:bCs/>
          <w:sz w:val="18"/>
          <w:szCs w:val="18"/>
          <w:u w:val="single"/>
        </w:rPr>
      </w:pPr>
    </w:p>
    <w:p w:rsidR="00036DFB" w:rsidRPr="00BF030F" w:rsidRDefault="00036DFB" w:rsidP="00036DFB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rPr>
          <w:bCs/>
          <w:sz w:val="18"/>
          <w:szCs w:val="18"/>
        </w:rPr>
      </w:pPr>
      <w:r w:rsidRPr="00BF030F">
        <w:rPr>
          <w:bCs/>
          <w:sz w:val="18"/>
          <w:szCs w:val="18"/>
        </w:rPr>
        <w:t xml:space="preserve">Joint authorship with </w:t>
      </w:r>
      <w:r>
        <w:rPr>
          <w:bCs/>
          <w:sz w:val="18"/>
          <w:szCs w:val="18"/>
        </w:rPr>
        <w:t>three others</w:t>
      </w:r>
      <w:r w:rsidRPr="00BF030F">
        <w:rPr>
          <w:bCs/>
          <w:sz w:val="18"/>
          <w:szCs w:val="18"/>
        </w:rPr>
        <w:t xml:space="preserve">, </w:t>
      </w:r>
      <w:r>
        <w:rPr>
          <w:bCs/>
          <w:sz w:val="18"/>
          <w:szCs w:val="18"/>
        </w:rPr>
        <w:t>“</w:t>
      </w:r>
      <w:r w:rsidRPr="00BF030F">
        <w:rPr>
          <w:bCs/>
          <w:sz w:val="18"/>
          <w:szCs w:val="18"/>
        </w:rPr>
        <w:t xml:space="preserve">Colman’s </w:t>
      </w:r>
      <w:r w:rsidRPr="00BF030F">
        <w:rPr>
          <w:bCs/>
          <w:i/>
          <w:sz w:val="18"/>
          <w:szCs w:val="18"/>
        </w:rPr>
        <w:t xml:space="preserve">Inkle and </w:t>
      </w:r>
      <w:proofErr w:type="spellStart"/>
      <w:r w:rsidRPr="00BF030F">
        <w:rPr>
          <w:bCs/>
          <w:i/>
          <w:sz w:val="18"/>
          <w:szCs w:val="18"/>
        </w:rPr>
        <w:t>Yarico</w:t>
      </w:r>
      <w:proofErr w:type="spellEnd"/>
      <w:r w:rsidRPr="00BF030F">
        <w:rPr>
          <w:bCs/>
          <w:i/>
          <w:sz w:val="18"/>
          <w:szCs w:val="18"/>
        </w:rPr>
        <w:t xml:space="preserve">: </w:t>
      </w:r>
      <w:r w:rsidRPr="00BF030F">
        <w:rPr>
          <w:bCs/>
          <w:sz w:val="18"/>
          <w:szCs w:val="18"/>
        </w:rPr>
        <w:t>Four Critical Perspectives,</w:t>
      </w:r>
      <w:r>
        <w:rPr>
          <w:bCs/>
          <w:sz w:val="18"/>
          <w:szCs w:val="18"/>
        </w:rPr>
        <w:t>”</w:t>
      </w:r>
      <w:r w:rsidRPr="00BF030F">
        <w:rPr>
          <w:bCs/>
          <w:sz w:val="18"/>
          <w:szCs w:val="18"/>
        </w:rPr>
        <w:t xml:space="preserve"> </w:t>
      </w:r>
      <w:r w:rsidRPr="00BF030F">
        <w:rPr>
          <w:bCs/>
          <w:i/>
          <w:sz w:val="18"/>
          <w:szCs w:val="18"/>
        </w:rPr>
        <w:t>The Oxford Handbook of the Georgian Theatre</w:t>
      </w:r>
      <w:r w:rsidRPr="00BF030F">
        <w:rPr>
          <w:bCs/>
          <w:sz w:val="18"/>
          <w:szCs w:val="18"/>
        </w:rPr>
        <w:t>,</w:t>
      </w:r>
      <w:r w:rsidRPr="00BF030F">
        <w:rPr>
          <w:bCs/>
          <w:i/>
          <w:sz w:val="18"/>
          <w:szCs w:val="18"/>
        </w:rPr>
        <w:t xml:space="preserve"> 1737-1832</w:t>
      </w:r>
      <w:r w:rsidRPr="00BF030F">
        <w:rPr>
          <w:bCs/>
          <w:sz w:val="18"/>
          <w:szCs w:val="18"/>
        </w:rPr>
        <w:t xml:space="preserve">, ed. Julia </w:t>
      </w:r>
      <w:proofErr w:type="spellStart"/>
      <w:r w:rsidRPr="00BF030F">
        <w:rPr>
          <w:bCs/>
          <w:sz w:val="18"/>
          <w:szCs w:val="18"/>
        </w:rPr>
        <w:t>Swindells</w:t>
      </w:r>
      <w:proofErr w:type="spellEnd"/>
      <w:r w:rsidRPr="00BF030F">
        <w:rPr>
          <w:bCs/>
          <w:sz w:val="18"/>
          <w:szCs w:val="18"/>
        </w:rPr>
        <w:t xml:space="preserve"> and David Taylor (Oxford University Press, 2014), 688-705</w:t>
      </w:r>
    </w:p>
    <w:p w:rsidR="00036DFB" w:rsidRPr="00AD054E" w:rsidRDefault="00036DFB" w:rsidP="00036DFB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</w:t>
      </w:r>
    </w:p>
    <w:p w:rsidR="00036DFB" w:rsidRDefault="00036DFB" w:rsidP="00036DFB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rPr>
          <w:rStyle w:val="Hyperlink"/>
          <w:sz w:val="18"/>
          <w:szCs w:val="18"/>
        </w:rPr>
      </w:pPr>
      <w:r w:rsidRPr="00392F24">
        <w:rPr>
          <w:i/>
          <w:sz w:val="18"/>
          <w:szCs w:val="18"/>
        </w:rPr>
        <w:t>What Middletown Read</w:t>
      </w:r>
      <w:r w:rsidRPr="00392F24">
        <w:rPr>
          <w:sz w:val="18"/>
          <w:szCs w:val="18"/>
        </w:rPr>
        <w:t xml:space="preserve"> – Collaborative project based on nineteenth-century ledgers in Muncie Public Library; launched March 2011; see </w:t>
      </w:r>
      <w:hyperlink r:id="rId14" w:history="1">
        <w:r w:rsidRPr="00392F24">
          <w:rPr>
            <w:rStyle w:val="Hyperlink"/>
            <w:sz w:val="18"/>
            <w:szCs w:val="18"/>
          </w:rPr>
          <w:t>www.bsu.edu/libraries/wmr</w:t>
        </w:r>
      </w:hyperlink>
      <w:r w:rsidRPr="00392F24">
        <w:rPr>
          <w:sz w:val="18"/>
          <w:szCs w:val="18"/>
        </w:rPr>
        <w:t>.</w:t>
      </w:r>
      <w:r>
        <w:rPr>
          <w:b/>
          <w:sz w:val="18"/>
          <w:szCs w:val="18"/>
        </w:rPr>
        <w:t xml:space="preserve"> </w:t>
      </w:r>
      <w:r>
        <w:rPr>
          <w:rStyle w:val="Hyperlink"/>
          <w:color w:val="000000" w:themeColor="text1"/>
          <w:sz w:val="18"/>
          <w:szCs w:val="18"/>
          <w:u w:val="none"/>
        </w:rPr>
        <w:t xml:space="preserve">In 2015, What Middletown Read was selected as one of the </w:t>
      </w:r>
      <w:r w:rsidR="007C4CAD">
        <w:rPr>
          <w:rStyle w:val="Hyperlink"/>
          <w:color w:val="000000" w:themeColor="text1"/>
          <w:sz w:val="18"/>
          <w:szCs w:val="18"/>
          <w:u w:val="none"/>
        </w:rPr>
        <w:t xml:space="preserve">fifty </w:t>
      </w:r>
      <w:r>
        <w:rPr>
          <w:rStyle w:val="Hyperlink"/>
          <w:color w:val="000000" w:themeColor="text1"/>
          <w:sz w:val="18"/>
          <w:szCs w:val="18"/>
          <w:u w:val="none"/>
        </w:rPr>
        <w:t>p</w:t>
      </w:r>
      <w:r w:rsidR="007C4CAD">
        <w:rPr>
          <w:rStyle w:val="Hyperlink"/>
          <w:color w:val="000000" w:themeColor="text1"/>
          <w:sz w:val="18"/>
          <w:szCs w:val="18"/>
          <w:u w:val="none"/>
        </w:rPr>
        <w:t>rime</w:t>
      </w:r>
      <w:r>
        <w:rPr>
          <w:rStyle w:val="Hyperlink"/>
          <w:color w:val="000000" w:themeColor="text1"/>
          <w:sz w:val="18"/>
          <w:szCs w:val="18"/>
          <w:u w:val="none"/>
        </w:rPr>
        <w:t xml:space="preserve"> projects</w:t>
      </w:r>
      <w:r>
        <w:rPr>
          <w:sz w:val="18"/>
          <w:szCs w:val="18"/>
        </w:rPr>
        <w:t xml:space="preserve"> (out of 63,000) funded by the N</w:t>
      </w:r>
      <w:r w:rsidR="007C4CAD">
        <w:rPr>
          <w:sz w:val="18"/>
          <w:szCs w:val="18"/>
        </w:rPr>
        <w:t xml:space="preserve">ational </w:t>
      </w:r>
      <w:r>
        <w:rPr>
          <w:sz w:val="18"/>
          <w:szCs w:val="18"/>
        </w:rPr>
        <w:t>E</w:t>
      </w:r>
      <w:r w:rsidR="007C4CAD">
        <w:rPr>
          <w:sz w:val="18"/>
          <w:szCs w:val="18"/>
        </w:rPr>
        <w:t xml:space="preserve">ndowment for the </w:t>
      </w:r>
      <w:r>
        <w:rPr>
          <w:sz w:val="18"/>
          <w:szCs w:val="18"/>
        </w:rPr>
        <w:t>H</w:t>
      </w:r>
      <w:r w:rsidR="007C4CAD">
        <w:rPr>
          <w:sz w:val="18"/>
          <w:szCs w:val="18"/>
        </w:rPr>
        <w:t>umanities</w:t>
      </w:r>
      <w:r>
        <w:rPr>
          <w:sz w:val="18"/>
          <w:szCs w:val="18"/>
        </w:rPr>
        <w:t xml:space="preserve">; see </w:t>
      </w:r>
      <w:hyperlink r:id="rId15" w:history="1">
        <w:r w:rsidRPr="001F41ED">
          <w:rPr>
            <w:rStyle w:val="Hyperlink"/>
            <w:sz w:val="18"/>
            <w:szCs w:val="18"/>
          </w:rPr>
          <w:t>http://50.neh.gov/projects</w:t>
        </w:r>
      </w:hyperlink>
    </w:p>
    <w:p w:rsidR="00DE4A2D" w:rsidRDefault="00DE4A2D" w:rsidP="00036DFB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rPr>
          <w:rStyle w:val="Hyperlink"/>
          <w:sz w:val="18"/>
          <w:szCs w:val="18"/>
        </w:rPr>
      </w:pPr>
    </w:p>
    <w:p w:rsidR="00DE4A2D" w:rsidRDefault="00DE4A2D" w:rsidP="00036DFB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rPr>
          <w:rStyle w:val="Hyperlink"/>
          <w:b/>
          <w:color w:val="000000" w:themeColor="text1"/>
          <w:sz w:val="18"/>
          <w:szCs w:val="18"/>
        </w:rPr>
      </w:pPr>
      <w:r>
        <w:rPr>
          <w:rStyle w:val="Hyperlink"/>
          <w:b/>
          <w:color w:val="000000" w:themeColor="text1"/>
          <w:sz w:val="18"/>
          <w:szCs w:val="18"/>
        </w:rPr>
        <w:t>Recent Presentations (</w:t>
      </w:r>
      <w:r w:rsidR="008B7079">
        <w:rPr>
          <w:rStyle w:val="Hyperlink"/>
          <w:b/>
          <w:color w:val="000000" w:themeColor="text1"/>
          <w:sz w:val="18"/>
          <w:szCs w:val="18"/>
        </w:rPr>
        <w:t>representative</w:t>
      </w:r>
      <w:r>
        <w:rPr>
          <w:rStyle w:val="Hyperlink"/>
          <w:b/>
          <w:color w:val="000000" w:themeColor="text1"/>
          <w:sz w:val="18"/>
          <w:szCs w:val="18"/>
        </w:rPr>
        <w:t xml:space="preserve"> selection)</w:t>
      </w:r>
    </w:p>
    <w:p w:rsidR="00DE4A2D" w:rsidRDefault="00DE4A2D" w:rsidP="00036DFB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rPr>
          <w:rStyle w:val="Hyperlink"/>
          <w:b/>
          <w:color w:val="000000" w:themeColor="text1"/>
          <w:sz w:val="18"/>
          <w:szCs w:val="18"/>
        </w:rPr>
      </w:pPr>
    </w:p>
    <w:p w:rsidR="00DE4A2D" w:rsidRDefault="00DE4A2D" w:rsidP="00DE4A2D">
      <w:pPr>
        <w:spacing w:after="200" w:line="276" w:lineRule="auto"/>
        <w:rPr>
          <w:rFonts w:eastAsiaTheme="majorEastAsia"/>
          <w:bCs/>
          <w:color w:val="000000" w:themeColor="text1"/>
          <w:kern w:val="24"/>
          <w:sz w:val="18"/>
          <w:szCs w:val="18"/>
        </w:rPr>
      </w:pPr>
      <w:r>
        <w:rPr>
          <w:rFonts w:eastAsiaTheme="majorEastAsia"/>
          <w:bCs/>
          <w:color w:val="000000" w:themeColor="text1"/>
          <w:kern w:val="24"/>
          <w:sz w:val="18"/>
          <w:szCs w:val="18"/>
        </w:rPr>
        <w:t>“</w:t>
      </w:r>
      <w:r w:rsidRPr="006A3194">
        <w:rPr>
          <w:rFonts w:eastAsiaTheme="majorEastAsia"/>
          <w:bCs/>
          <w:color w:val="000000" w:themeColor="text1"/>
          <w:kern w:val="24"/>
          <w:sz w:val="18"/>
          <w:szCs w:val="18"/>
        </w:rPr>
        <w:t xml:space="preserve">An </w:t>
      </w:r>
      <w:proofErr w:type="spellStart"/>
      <w:r w:rsidRPr="006A3194">
        <w:rPr>
          <w:rFonts w:eastAsiaTheme="majorEastAsia"/>
          <w:bCs/>
          <w:color w:val="000000" w:themeColor="text1"/>
          <w:kern w:val="24"/>
          <w:sz w:val="18"/>
          <w:szCs w:val="18"/>
        </w:rPr>
        <w:t>Ekphrastic</w:t>
      </w:r>
      <w:proofErr w:type="spellEnd"/>
      <w:r w:rsidRPr="006A3194">
        <w:rPr>
          <w:rFonts w:eastAsiaTheme="majorEastAsia"/>
          <w:bCs/>
          <w:color w:val="000000" w:themeColor="text1"/>
          <w:kern w:val="24"/>
          <w:sz w:val="18"/>
          <w:szCs w:val="18"/>
        </w:rPr>
        <w:t xml:space="preserve"> Interlude: From Mainland Liberty to Island Enslavement in the Story of Inkle and </w:t>
      </w:r>
      <w:proofErr w:type="spellStart"/>
      <w:r w:rsidRPr="006A3194">
        <w:rPr>
          <w:rFonts w:eastAsiaTheme="majorEastAsia"/>
          <w:bCs/>
          <w:color w:val="000000" w:themeColor="text1"/>
          <w:kern w:val="24"/>
          <w:sz w:val="18"/>
          <w:szCs w:val="18"/>
        </w:rPr>
        <w:t>Yarico</w:t>
      </w:r>
      <w:proofErr w:type="spellEnd"/>
      <w:r>
        <w:rPr>
          <w:rFonts w:eastAsiaTheme="majorEastAsia"/>
          <w:bCs/>
          <w:color w:val="000000" w:themeColor="text1"/>
          <w:kern w:val="24"/>
          <w:sz w:val="18"/>
          <w:szCs w:val="18"/>
        </w:rPr>
        <w:t>” (Columbia University Seminar on Abolitionism and the Arts, May 2023 (</w:t>
      </w:r>
      <w:hyperlink r:id="rId16" w:history="1">
        <w:r w:rsidRPr="003D0094">
          <w:rPr>
            <w:rStyle w:val="Hyperlink"/>
            <w:rFonts w:eastAsiaTheme="majorEastAsia"/>
            <w:bCs/>
            <w:kern w:val="24"/>
            <w:sz w:val="18"/>
            <w:szCs w:val="18"/>
          </w:rPr>
          <w:t>https://abolitionism.universityseminars.columbia.edu/home</w:t>
        </w:r>
      </w:hyperlink>
      <w:r>
        <w:rPr>
          <w:rFonts w:eastAsiaTheme="majorEastAsia"/>
          <w:bCs/>
          <w:color w:val="000000" w:themeColor="text1"/>
          <w:kern w:val="24"/>
          <w:sz w:val="18"/>
          <w:szCs w:val="18"/>
        </w:rPr>
        <w:t>)</w:t>
      </w:r>
    </w:p>
    <w:p w:rsidR="00734B88" w:rsidRDefault="005C2311" w:rsidP="00DE4A2D">
      <w:pPr>
        <w:spacing w:after="200" w:line="276" w:lineRule="auto"/>
        <w:rPr>
          <w:rFonts w:eastAsiaTheme="majorEastAsia"/>
          <w:bCs/>
          <w:color w:val="000000" w:themeColor="text1"/>
          <w:kern w:val="24"/>
          <w:sz w:val="18"/>
          <w:szCs w:val="18"/>
        </w:rPr>
      </w:pPr>
      <w:r>
        <w:rPr>
          <w:rFonts w:eastAsiaTheme="majorEastAsia"/>
          <w:bCs/>
          <w:color w:val="000000" w:themeColor="text1"/>
          <w:kern w:val="24"/>
          <w:sz w:val="18"/>
          <w:szCs w:val="18"/>
        </w:rPr>
        <w:lastRenderedPageBreak/>
        <w:t xml:space="preserve"> </w:t>
      </w:r>
      <w:r w:rsidR="00734B88">
        <w:rPr>
          <w:rFonts w:eastAsiaTheme="majorEastAsia"/>
          <w:bCs/>
          <w:color w:val="000000" w:themeColor="text1"/>
          <w:kern w:val="24"/>
          <w:sz w:val="18"/>
          <w:szCs w:val="18"/>
        </w:rPr>
        <w:t xml:space="preserve">“From Gutenberg to Google: Teaching Book History from the Bracken Library”: </w:t>
      </w:r>
      <w:r w:rsidR="007C4CAD">
        <w:rPr>
          <w:rFonts w:eastAsiaTheme="majorEastAsia"/>
          <w:bCs/>
          <w:color w:val="000000" w:themeColor="text1"/>
          <w:kern w:val="24"/>
          <w:sz w:val="18"/>
          <w:szCs w:val="18"/>
        </w:rPr>
        <w:t xml:space="preserve">Annual </w:t>
      </w:r>
      <w:r w:rsidR="00734B88">
        <w:rPr>
          <w:rFonts w:eastAsiaTheme="majorEastAsia"/>
          <w:bCs/>
          <w:color w:val="000000" w:themeColor="text1"/>
          <w:kern w:val="24"/>
          <w:sz w:val="18"/>
          <w:szCs w:val="18"/>
        </w:rPr>
        <w:t>Kirkham Lecture: Friends of the Bracken Library, Ball State University, Muncie, Indiana, May 2023</w:t>
      </w:r>
      <w:r w:rsidR="0055164F">
        <w:rPr>
          <w:rFonts w:eastAsiaTheme="majorEastAsia"/>
          <w:bCs/>
          <w:color w:val="000000" w:themeColor="text1"/>
          <w:kern w:val="24"/>
          <w:sz w:val="18"/>
          <w:szCs w:val="18"/>
        </w:rPr>
        <w:t>. A curated</w:t>
      </w:r>
      <w:r>
        <w:rPr>
          <w:rFonts w:eastAsiaTheme="majorEastAsia"/>
          <w:bCs/>
          <w:color w:val="000000" w:themeColor="text1"/>
          <w:kern w:val="24"/>
          <w:sz w:val="18"/>
          <w:szCs w:val="18"/>
        </w:rPr>
        <w:t xml:space="preserve"> exhibition of artifacts accompanied the talk.</w:t>
      </w:r>
    </w:p>
    <w:p w:rsidR="005C2311" w:rsidRDefault="005C2311" w:rsidP="005C2311">
      <w:pPr>
        <w:spacing w:after="200" w:line="276" w:lineRule="auto"/>
        <w:rPr>
          <w:rFonts w:eastAsiaTheme="majorEastAsia"/>
          <w:bCs/>
          <w:color w:val="000000" w:themeColor="text1"/>
          <w:kern w:val="24"/>
          <w:sz w:val="18"/>
          <w:szCs w:val="18"/>
        </w:rPr>
      </w:pPr>
      <w:r>
        <w:rPr>
          <w:rFonts w:eastAsiaTheme="majorEastAsia"/>
          <w:bCs/>
          <w:color w:val="000000" w:themeColor="text1"/>
          <w:kern w:val="24"/>
          <w:sz w:val="18"/>
          <w:szCs w:val="18"/>
        </w:rPr>
        <w:t xml:space="preserve">“No Life Without You”: Annual Yom </w:t>
      </w:r>
      <w:proofErr w:type="spellStart"/>
      <w:r>
        <w:rPr>
          <w:rFonts w:eastAsiaTheme="majorEastAsia"/>
          <w:bCs/>
          <w:color w:val="000000" w:themeColor="text1"/>
          <w:kern w:val="24"/>
          <w:sz w:val="18"/>
          <w:szCs w:val="18"/>
        </w:rPr>
        <w:t>Hashoah</w:t>
      </w:r>
      <w:proofErr w:type="spellEnd"/>
      <w:r>
        <w:rPr>
          <w:rFonts w:eastAsiaTheme="majorEastAsia"/>
          <w:bCs/>
          <w:color w:val="000000" w:themeColor="text1"/>
          <w:kern w:val="24"/>
          <w:sz w:val="18"/>
          <w:szCs w:val="18"/>
        </w:rPr>
        <w:t xml:space="preserve"> (Holocaust Memorial) Lecture, Sinai Synagogue, Chicago, April 2023</w:t>
      </w:r>
    </w:p>
    <w:p w:rsidR="00DE4A2D" w:rsidRDefault="00DE4A2D" w:rsidP="00036DFB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rPr>
          <w:color w:val="000000" w:themeColor="text1"/>
          <w:sz w:val="18"/>
          <w:szCs w:val="18"/>
        </w:rPr>
      </w:pPr>
      <w:r w:rsidRPr="00DE4A2D">
        <w:rPr>
          <w:color w:val="000000" w:themeColor="text1"/>
          <w:sz w:val="18"/>
          <w:szCs w:val="18"/>
        </w:rPr>
        <w:t>“No Peaceful Burial Place</w:t>
      </w:r>
      <w:r>
        <w:rPr>
          <w:color w:val="000000" w:themeColor="text1"/>
          <w:sz w:val="18"/>
          <w:szCs w:val="18"/>
        </w:rPr>
        <w:t xml:space="preserve">: Encountering Body Snatching and </w:t>
      </w:r>
      <w:r w:rsidR="00204F1A">
        <w:rPr>
          <w:color w:val="000000" w:themeColor="text1"/>
          <w:sz w:val="18"/>
          <w:szCs w:val="18"/>
        </w:rPr>
        <w:t xml:space="preserve">the Early </w:t>
      </w:r>
      <w:r>
        <w:rPr>
          <w:color w:val="000000" w:themeColor="text1"/>
          <w:sz w:val="18"/>
          <w:szCs w:val="18"/>
        </w:rPr>
        <w:t xml:space="preserve">Teaching </w:t>
      </w:r>
      <w:r w:rsidR="00204F1A">
        <w:rPr>
          <w:color w:val="000000" w:themeColor="text1"/>
          <w:sz w:val="18"/>
          <w:szCs w:val="18"/>
        </w:rPr>
        <w:t xml:space="preserve">of Practical </w:t>
      </w:r>
      <w:r>
        <w:rPr>
          <w:color w:val="000000" w:themeColor="text1"/>
          <w:sz w:val="18"/>
          <w:szCs w:val="18"/>
        </w:rPr>
        <w:t>Anatomy</w:t>
      </w:r>
      <w:r w:rsidR="008B7079">
        <w:rPr>
          <w:color w:val="000000" w:themeColor="text1"/>
          <w:sz w:val="18"/>
          <w:szCs w:val="18"/>
        </w:rPr>
        <w:t xml:space="preserve"> from a Letter of Tobias Smollett to Dr. William Hunter</w:t>
      </w:r>
      <w:r>
        <w:rPr>
          <w:color w:val="000000" w:themeColor="text1"/>
          <w:sz w:val="18"/>
          <w:szCs w:val="18"/>
        </w:rPr>
        <w:t xml:space="preserve">”: </w:t>
      </w:r>
      <w:r w:rsidR="008B7079">
        <w:rPr>
          <w:color w:val="000000" w:themeColor="text1"/>
          <w:sz w:val="18"/>
          <w:szCs w:val="18"/>
        </w:rPr>
        <w:t>International Museum of Surgical Science, Chicago, March 2023</w:t>
      </w:r>
    </w:p>
    <w:p w:rsidR="00734B88" w:rsidRDefault="00734B88" w:rsidP="00036DFB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rPr>
          <w:color w:val="000000" w:themeColor="text1"/>
          <w:sz w:val="18"/>
          <w:szCs w:val="18"/>
        </w:rPr>
      </w:pPr>
    </w:p>
    <w:p w:rsidR="00734B88" w:rsidRPr="00DE4A2D" w:rsidRDefault="005C2311" w:rsidP="00036DFB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“Jews in English Caricature” and </w:t>
      </w:r>
      <w:r w:rsidR="00734B88">
        <w:rPr>
          <w:color w:val="000000" w:themeColor="text1"/>
          <w:sz w:val="18"/>
          <w:szCs w:val="18"/>
        </w:rPr>
        <w:t>“World War 2, Jews, and Cartoons</w:t>
      </w:r>
      <w:r>
        <w:rPr>
          <w:color w:val="000000" w:themeColor="text1"/>
          <w:sz w:val="18"/>
          <w:szCs w:val="18"/>
        </w:rPr>
        <w:t>,</w:t>
      </w:r>
      <w:r w:rsidR="00734B88">
        <w:rPr>
          <w:color w:val="000000" w:themeColor="text1"/>
          <w:sz w:val="18"/>
          <w:szCs w:val="18"/>
        </w:rPr>
        <w:t>”</w:t>
      </w:r>
      <w:r w:rsidR="007C4CAD">
        <w:rPr>
          <w:color w:val="000000" w:themeColor="text1"/>
          <w:sz w:val="18"/>
          <w:szCs w:val="18"/>
        </w:rPr>
        <w:t xml:space="preserve"> adult education</w:t>
      </w:r>
      <w:r w:rsidR="00734B88">
        <w:rPr>
          <w:color w:val="000000" w:themeColor="text1"/>
          <w:sz w:val="18"/>
          <w:szCs w:val="18"/>
        </w:rPr>
        <w:t>, Sinai Synagogue, Chicago, March 2023</w:t>
      </w:r>
    </w:p>
    <w:p w:rsidR="00036DFB" w:rsidRPr="00AD054E" w:rsidRDefault="00036DFB" w:rsidP="00036DFB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rPr>
          <w:bCs/>
          <w:sz w:val="18"/>
          <w:szCs w:val="18"/>
        </w:rPr>
      </w:pPr>
    </w:p>
    <w:p w:rsidR="00036DFB" w:rsidRDefault="00036DFB" w:rsidP="00036DFB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rPr>
          <w:b/>
          <w:bCs/>
          <w:sz w:val="18"/>
          <w:szCs w:val="18"/>
          <w:u w:val="single"/>
        </w:rPr>
      </w:pPr>
      <w:r w:rsidRPr="00AD054E">
        <w:rPr>
          <w:b/>
          <w:bCs/>
          <w:sz w:val="18"/>
          <w:szCs w:val="18"/>
          <w:u w:val="single"/>
        </w:rPr>
        <w:t>RESEARCH AND WORK IN PROGRESS</w:t>
      </w:r>
    </w:p>
    <w:p w:rsidR="00036DFB" w:rsidRDefault="00036DFB" w:rsidP="00036DFB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rPr>
          <w:b/>
          <w:bCs/>
          <w:sz w:val="18"/>
          <w:szCs w:val="18"/>
          <w:u w:val="single"/>
        </w:rPr>
      </w:pPr>
    </w:p>
    <w:p w:rsidR="00036DFB" w:rsidRPr="00AD054E" w:rsidRDefault="00036DFB" w:rsidP="00036DFB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uppressAutoHyphens/>
        <w:autoSpaceDE w:val="0"/>
        <w:autoSpaceDN w:val="0"/>
        <w:adjustRightInd w:val="0"/>
        <w:rPr>
          <w:b/>
          <w:bCs/>
          <w:sz w:val="18"/>
          <w:szCs w:val="18"/>
          <w:u w:val="single"/>
        </w:rPr>
      </w:pPr>
      <w:r>
        <w:rPr>
          <w:i/>
          <w:sz w:val="18"/>
          <w:szCs w:val="18"/>
        </w:rPr>
        <w:t>Rowlandson’s Jews</w:t>
      </w:r>
      <w:r w:rsidRPr="009B7DE0">
        <w:rPr>
          <w:i/>
          <w:sz w:val="18"/>
          <w:szCs w:val="18"/>
        </w:rPr>
        <w:t xml:space="preserve">: Visual and Textual Representations of Jews and Judaism in English Popular Culture </w:t>
      </w:r>
      <w:r>
        <w:rPr>
          <w:i/>
          <w:sz w:val="18"/>
          <w:szCs w:val="18"/>
        </w:rPr>
        <w:t xml:space="preserve">at </w:t>
      </w:r>
      <w:r w:rsidRPr="009B7DE0">
        <w:rPr>
          <w:i/>
          <w:sz w:val="18"/>
          <w:szCs w:val="18"/>
        </w:rPr>
        <w:t>the Turn of the Nineteenth Century</w:t>
      </w:r>
      <w:r>
        <w:rPr>
          <w:sz w:val="18"/>
          <w:szCs w:val="18"/>
        </w:rPr>
        <w:t xml:space="preserve"> </w:t>
      </w:r>
    </w:p>
    <w:p w:rsidR="00F75BE3" w:rsidRDefault="00F75BE3"/>
    <w:sectPr w:rsidR="00F75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FB"/>
    <w:rsid w:val="00036DFB"/>
    <w:rsid w:val="000B5386"/>
    <w:rsid w:val="001D62B0"/>
    <w:rsid w:val="00204F1A"/>
    <w:rsid w:val="0052435F"/>
    <w:rsid w:val="0055164F"/>
    <w:rsid w:val="005C2311"/>
    <w:rsid w:val="006C1FB2"/>
    <w:rsid w:val="006F2FA5"/>
    <w:rsid w:val="007303D7"/>
    <w:rsid w:val="00734B88"/>
    <w:rsid w:val="007C4CAD"/>
    <w:rsid w:val="007D5261"/>
    <w:rsid w:val="008B7079"/>
    <w:rsid w:val="00931640"/>
    <w:rsid w:val="009620E4"/>
    <w:rsid w:val="00A269DD"/>
    <w:rsid w:val="00B31315"/>
    <w:rsid w:val="00DE4A2D"/>
    <w:rsid w:val="00EC785D"/>
    <w:rsid w:val="00F7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CEE16-9A44-4113-93DD-C632809E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36DFB"/>
    <w:rPr>
      <w:color w:val="0000FF"/>
      <w:u w:val="single"/>
    </w:rPr>
  </w:style>
  <w:style w:type="character" w:customStyle="1" w:styleId="a1">
    <w:name w:val="a1"/>
    <w:rsid w:val="00036DFB"/>
    <w:rPr>
      <w:color w:val="008000"/>
    </w:rPr>
  </w:style>
  <w:style w:type="paragraph" w:styleId="NormalWeb">
    <w:name w:val="Normal (Web)"/>
    <w:basedOn w:val="Normal"/>
    <w:uiPriority w:val="99"/>
    <w:unhideWhenUsed/>
    <w:rsid w:val="001D62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3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blogs.timesofisrael.com/truncated-memories-berlin-and-frankfurt-in-the-afterlives-of-two-jewish-refugee-women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openbookpublishers.com/books/10.11647/obp.0334" TargetMode="External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abolitionism.universityseminars.columbia.edu/home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hyperlink" Target="http://50.neh.gov/projects" TargetMode="External"/><Relationship Id="rId10" Type="http://schemas.openxmlformats.org/officeDocument/2006/relationships/image" Target="media/image5.jpeg"/><Relationship Id="rId4" Type="http://schemas.openxmlformats.org/officeDocument/2006/relationships/hyperlink" Target="mailto:felsenstein@bsu.edu" TargetMode="External"/><Relationship Id="rId9" Type="http://schemas.openxmlformats.org/officeDocument/2006/relationships/image" Target="media/image4.jpeg"/><Relationship Id="rId14" Type="http://schemas.openxmlformats.org/officeDocument/2006/relationships/hyperlink" Target="http://www.bsu.edu/libraries/wm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 State University</Company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Felsenstein, Frank</dc:creator>
  <cp:keywords/>
  <dc:description/>
  <cp:lastModifiedBy>Felsenstein, Frank</cp:lastModifiedBy>
  <cp:revision>2</cp:revision>
  <dcterms:created xsi:type="dcterms:W3CDTF">2024-03-27T20:14:00Z</dcterms:created>
  <dcterms:modified xsi:type="dcterms:W3CDTF">2024-03-27T20:14:00Z</dcterms:modified>
</cp:coreProperties>
</file>